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91" w:rsidRPr="00C75891" w:rsidRDefault="00C75891" w:rsidP="00661F72">
      <w:pPr>
        <w:spacing w:after="0" w:line="240" w:lineRule="auto"/>
        <w:jc w:val="center"/>
        <w:rPr>
          <w:rFonts w:ascii="Book Antiqua" w:hAnsi="Book Antiqua"/>
          <w:b/>
          <w:sz w:val="26"/>
          <w:u w:val="single"/>
        </w:rPr>
      </w:pPr>
      <w:r w:rsidRPr="00C75891">
        <w:rPr>
          <w:rFonts w:ascii="Book Antiqua" w:hAnsi="Book Antiqua"/>
          <w:b/>
          <w:sz w:val="26"/>
          <w:u w:val="single"/>
        </w:rPr>
        <w:t xml:space="preserve">Institutional </w:t>
      </w:r>
      <w:r w:rsidR="00151337">
        <w:rPr>
          <w:rFonts w:ascii="Book Antiqua" w:hAnsi="Book Antiqua"/>
          <w:b/>
          <w:sz w:val="26"/>
          <w:u w:val="single"/>
        </w:rPr>
        <w:t>Distinctiveness</w:t>
      </w:r>
    </w:p>
    <w:p w:rsidR="00C75891" w:rsidRPr="00C75891" w:rsidRDefault="00C75891" w:rsidP="00C75891">
      <w:pPr>
        <w:jc w:val="both"/>
        <w:rPr>
          <w:b/>
        </w:rPr>
      </w:pPr>
    </w:p>
    <w:p w:rsidR="00151337" w:rsidRDefault="00151337" w:rsidP="00151337">
      <w:pPr>
        <w:ind w:left="720" w:right="45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</w:t>
      </w:r>
      <w:r w:rsidRPr="00C7104C">
        <w:rPr>
          <w:rFonts w:asciiTheme="majorHAnsi" w:hAnsiTheme="majorHAnsi"/>
        </w:rPr>
        <w:t>Institution consistently inspires students and provides platform for technical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skill development, multidisciplinary project development, Entrepreneurship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development, Ethical and Human values development. With the trust of academic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and technical excellence, Institution motivates and support students to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participate in various Local, Regional, and National competitions. Students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learn ethics, team building, technical skills, presentation skills, project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management and financial management and they also experience their physical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strength, healthy competition environment and global standards by participating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 xml:space="preserve">in competitions. </w:t>
      </w:r>
    </w:p>
    <w:p w:rsidR="00151337" w:rsidRDefault="00151337" w:rsidP="00151337">
      <w:pPr>
        <w:ind w:left="720" w:right="45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</w:t>
      </w:r>
      <w:r w:rsidRPr="00C7104C">
        <w:rPr>
          <w:rFonts w:asciiTheme="majorHAnsi" w:hAnsiTheme="majorHAnsi"/>
        </w:rPr>
        <w:t>Institution not only encourages students to participate but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also provides financial support. The Institute has established its distinctive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approach towards this comprehensive Vision by modeling it in the form of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service to the society, by allowing the students to organize events to develop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their skills, multidisciplinary project development, Entrepreneurship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 xml:space="preserve">development, Ethical and Human value development. </w:t>
      </w:r>
    </w:p>
    <w:p w:rsidR="00151337" w:rsidRPr="00151337" w:rsidRDefault="00151337" w:rsidP="00151337">
      <w:pPr>
        <w:ind w:left="720" w:right="450"/>
        <w:jc w:val="both"/>
        <w:rPr>
          <w:rFonts w:asciiTheme="majorHAnsi" w:hAnsiTheme="majorHAnsi"/>
          <w:b/>
        </w:rPr>
      </w:pPr>
      <w:r w:rsidRPr="00151337">
        <w:rPr>
          <w:rFonts w:asciiTheme="majorHAnsi" w:hAnsiTheme="majorHAnsi"/>
          <w:b/>
        </w:rPr>
        <w:t xml:space="preserve">(a) Skill Development: </w:t>
      </w:r>
    </w:p>
    <w:p w:rsidR="00151337" w:rsidRDefault="00151337" w:rsidP="00151337">
      <w:pPr>
        <w:ind w:left="720" w:right="450"/>
        <w:jc w:val="both"/>
        <w:rPr>
          <w:rFonts w:asciiTheme="majorHAnsi" w:hAnsiTheme="majorHAnsi"/>
        </w:rPr>
      </w:pPr>
      <w:r w:rsidRPr="00C7104C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Institution arranges skill enhancement programs to develop their skills for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example – Personality enrichment, Employability skill development,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 xml:space="preserve">Entrepreneurial development, Language skill development etc., </w:t>
      </w:r>
    </w:p>
    <w:p w:rsidR="00151337" w:rsidRPr="00151337" w:rsidRDefault="00151337" w:rsidP="00151337">
      <w:pPr>
        <w:ind w:left="720" w:right="450"/>
        <w:jc w:val="both"/>
        <w:rPr>
          <w:rFonts w:asciiTheme="majorHAnsi" w:hAnsiTheme="majorHAnsi"/>
          <w:b/>
        </w:rPr>
      </w:pPr>
      <w:r w:rsidRPr="00151337">
        <w:rPr>
          <w:rFonts w:asciiTheme="majorHAnsi" w:hAnsiTheme="majorHAnsi"/>
          <w:b/>
        </w:rPr>
        <w:t xml:space="preserve">(b) Projects: </w:t>
      </w:r>
    </w:p>
    <w:p w:rsidR="00151337" w:rsidRDefault="00151337" w:rsidP="00151337">
      <w:pPr>
        <w:ind w:left="720" w:right="450"/>
        <w:jc w:val="both"/>
        <w:rPr>
          <w:rFonts w:asciiTheme="majorHAnsi" w:hAnsiTheme="majorHAnsi"/>
        </w:rPr>
      </w:pPr>
      <w:r w:rsidRPr="00C7104C">
        <w:rPr>
          <w:rFonts w:asciiTheme="majorHAnsi" w:hAnsiTheme="majorHAnsi"/>
        </w:rPr>
        <w:t>Students at the UG and PG degree courses take up Internships in industries and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pursue their projects which give them hands on training experience in their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 xml:space="preserve">fields of interest. </w:t>
      </w:r>
    </w:p>
    <w:p w:rsidR="00151337" w:rsidRPr="00151337" w:rsidRDefault="00151337" w:rsidP="00151337">
      <w:pPr>
        <w:ind w:left="720" w:right="450"/>
        <w:jc w:val="both"/>
        <w:rPr>
          <w:rFonts w:asciiTheme="majorHAnsi" w:hAnsiTheme="majorHAnsi"/>
          <w:b/>
        </w:rPr>
      </w:pPr>
      <w:r w:rsidRPr="00151337">
        <w:rPr>
          <w:rFonts w:asciiTheme="majorHAnsi" w:hAnsiTheme="majorHAnsi"/>
          <w:b/>
        </w:rPr>
        <w:t xml:space="preserve">(c) Entrepreneurial Development: </w:t>
      </w:r>
    </w:p>
    <w:p w:rsidR="00151337" w:rsidRDefault="00151337" w:rsidP="00151337">
      <w:pPr>
        <w:ind w:left="720" w:right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institutional </w:t>
      </w:r>
      <w:r w:rsidRPr="00C7104C">
        <w:rPr>
          <w:rFonts w:asciiTheme="majorHAnsi" w:hAnsiTheme="majorHAnsi"/>
        </w:rPr>
        <w:t>ED Cell critically works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on generating the excitement in the young brains to generate innovative ideas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and thus laying the stones for entrepreneurship. Budding entrepreneurs are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motivated for startups so that they are self sufficient and independent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 xml:space="preserve">financially and can either support their education or family. </w:t>
      </w:r>
    </w:p>
    <w:p w:rsidR="00151337" w:rsidRPr="00151337" w:rsidRDefault="00151337" w:rsidP="00151337">
      <w:pPr>
        <w:ind w:left="720" w:right="450"/>
        <w:jc w:val="both"/>
        <w:rPr>
          <w:rFonts w:asciiTheme="majorHAnsi" w:hAnsiTheme="majorHAnsi"/>
          <w:b/>
        </w:rPr>
      </w:pPr>
      <w:r w:rsidRPr="00151337">
        <w:rPr>
          <w:rFonts w:asciiTheme="majorHAnsi" w:hAnsiTheme="majorHAnsi"/>
          <w:b/>
        </w:rPr>
        <w:t xml:space="preserve">(d) Ethical and Human value Development: </w:t>
      </w:r>
    </w:p>
    <w:p w:rsidR="00151337" w:rsidRDefault="00151337" w:rsidP="00151337">
      <w:pPr>
        <w:ind w:left="720" w:right="450"/>
        <w:jc w:val="both"/>
        <w:rPr>
          <w:rFonts w:asciiTheme="majorHAnsi" w:hAnsiTheme="majorHAnsi"/>
        </w:rPr>
      </w:pPr>
      <w:r w:rsidRPr="00C7104C">
        <w:rPr>
          <w:rFonts w:asciiTheme="majorHAnsi" w:hAnsiTheme="majorHAnsi"/>
        </w:rPr>
        <w:t>Ethical values is the foremost interest of the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institution, Students are motivated to visit orphanages, old age homes, Cancer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institute’s and serve the local adopted school or village through NSS. Students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of the college were always sensitive to the social/national crisis during the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lastRenderedPageBreak/>
        <w:t>natural devastations. The Vision of the Institute focuses on four aspects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essentially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 xml:space="preserve">: </w:t>
      </w:r>
      <w:r w:rsidRPr="00151337">
        <w:rPr>
          <w:rFonts w:asciiTheme="majorHAnsi" w:hAnsiTheme="majorHAnsi"/>
          <w:i/>
        </w:rPr>
        <w:t>Global Standards, Value_based Education, Social Responsibility, and Sustainable Development</w:t>
      </w:r>
      <w:r w:rsidRPr="00C7104C">
        <w:rPr>
          <w:rFonts w:asciiTheme="majorHAnsi" w:hAnsiTheme="majorHAnsi"/>
        </w:rPr>
        <w:t xml:space="preserve">. </w:t>
      </w:r>
    </w:p>
    <w:p w:rsidR="00151337" w:rsidRDefault="00151337" w:rsidP="00151337">
      <w:pPr>
        <w:ind w:left="720" w:right="450"/>
        <w:jc w:val="both"/>
        <w:rPr>
          <w:rFonts w:asciiTheme="majorHAnsi" w:hAnsiTheme="majorHAnsi"/>
        </w:rPr>
      </w:pPr>
      <w:r w:rsidRPr="00C7104C">
        <w:rPr>
          <w:rFonts w:asciiTheme="majorHAnsi" w:hAnsiTheme="majorHAnsi"/>
        </w:rPr>
        <w:t>The positive outcomes are achieved by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incorporating the curriculum delivery blended with ethical values. The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structured induction of the student into the curriculum enables to visualize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the career opportunities and the approach towards achieving them. The institute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 xml:space="preserve">provides sufficient encouragement to </w:t>
      </w:r>
      <w:r>
        <w:rPr>
          <w:rFonts w:asciiTheme="majorHAnsi" w:hAnsiTheme="majorHAnsi"/>
        </w:rPr>
        <w:t>establish s</w:t>
      </w:r>
      <w:r w:rsidRPr="00C7104C">
        <w:rPr>
          <w:rFonts w:asciiTheme="majorHAnsi" w:hAnsiTheme="majorHAnsi"/>
        </w:rPr>
        <w:t>tartups and develop their ideas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into commercially viable products, facilitates the students to work on</w:t>
      </w:r>
      <w:r>
        <w:rPr>
          <w:rFonts w:asciiTheme="majorHAnsi" w:hAnsiTheme="majorHAnsi"/>
        </w:rPr>
        <w:t xml:space="preserve"> </w:t>
      </w:r>
      <w:r w:rsidRPr="00C7104C">
        <w:rPr>
          <w:rFonts w:asciiTheme="majorHAnsi" w:hAnsiTheme="majorHAnsi"/>
        </w:rPr>
        <w:t>innovative project ideas.</w:t>
      </w:r>
    </w:p>
    <w:p w:rsidR="00B740F0" w:rsidRPr="0039372B" w:rsidRDefault="00B740F0" w:rsidP="00151337">
      <w:pPr>
        <w:ind w:left="360"/>
        <w:jc w:val="both"/>
      </w:pPr>
    </w:p>
    <w:sectPr w:rsidR="00B740F0" w:rsidRPr="0039372B" w:rsidSect="00151337">
      <w:headerReference w:type="default" r:id="rId6"/>
      <w:footerReference w:type="default" r:id="rId7"/>
      <w:pgSz w:w="12240" w:h="15840"/>
      <w:pgMar w:top="2700" w:right="1170" w:bottom="1800" w:left="720" w:header="630" w:footer="10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17" w:rsidRDefault="004D6D17" w:rsidP="0039372B">
      <w:pPr>
        <w:spacing w:after="0" w:line="240" w:lineRule="auto"/>
      </w:pPr>
      <w:r>
        <w:separator/>
      </w:r>
    </w:p>
  </w:endnote>
  <w:endnote w:type="continuationSeparator" w:id="1">
    <w:p w:rsidR="004D6D17" w:rsidRDefault="004D6D17" w:rsidP="003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2B" w:rsidRDefault="0039372B">
    <w:pPr>
      <w:pStyle w:val="Footer"/>
    </w:pPr>
    <w:r w:rsidRPr="0039372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-226746</wp:posOffset>
          </wp:positionH>
          <wp:positionV relativeFrom="paragraph">
            <wp:posOffset>-134260</wp:posOffset>
          </wp:positionV>
          <wp:extent cx="7457991" cy="857755"/>
          <wp:effectExtent l="1905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07" t="60821" r="4090" b="17910"/>
                  <a:stretch>
                    <a:fillRect/>
                  </a:stretch>
                </pic:blipFill>
                <pic:spPr bwMode="auto">
                  <a:xfrm>
                    <a:off x="0" y="0"/>
                    <a:ext cx="7457991" cy="85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17" w:rsidRDefault="004D6D17" w:rsidP="0039372B">
      <w:pPr>
        <w:spacing w:after="0" w:line="240" w:lineRule="auto"/>
      </w:pPr>
      <w:r>
        <w:separator/>
      </w:r>
    </w:p>
  </w:footnote>
  <w:footnote w:type="continuationSeparator" w:id="1">
    <w:p w:rsidR="004D6D17" w:rsidRDefault="004D6D17" w:rsidP="0039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2B" w:rsidRPr="0039372B" w:rsidRDefault="0039372B" w:rsidP="0039372B">
    <w:pPr>
      <w:pStyle w:val="Header"/>
      <w:tabs>
        <w:tab w:val="clear" w:pos="4680"/>
        <w:tab w:val="clear" w:pos="9360"/>
      </w:tabs>
    </w:pPr>
    <w:r w:rsidRPr="003937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-85957</wp:posOffset>
          </wp:positionH>
          <wp:positionV relativeFrom="paragraph">
            <wp:posOffset>-176561</wp:posOffset>
          </wp:positionV>
          <wp:extent cx="7147467" cy="1434790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05" t="30410" r="2937" b="33582"/>
                  <a:stretch>
                    <a:fillRect/>
                  </a:stretch>
                </pic:blipFill>
                <pic:spPr bwMode="auto">
                  <a:xfrm>
                    <a:off x="0" y="0"/>
                    <a:ext cx="7147472" cy="1434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9372B"/>
    <w:rsid w:val="000708C5"/>
    <w:rsid w:val="00140720"/>
    <w:rsid w:val="00151337"/>
    <w:rsid w:val="0039372B"/>
    <w:rsid w:val="003F1309"/>
    <w:rsid w:val="004D6D17"/>
    <w:rsid w:val="00661F72"/>
    <w:rsid w:val="006624A2"/>
    <w:rsid w:val="00B740F0"/>
    <w:rsid w:val="00C75891"/>
    <w:rsid w:val="00CA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72B"/>
  </w:style>
  <w:style w:type="paragraph" w:styleId="Footer">
    <w:name w:val="footer"/>
    <w:basedOn w:val="Normal"/>
    <w:link w:val="FooterChar"/>
    <w:uiPriority w:val="99"/>
    <w:semiHidden/>
    <w:unhideWhenUsed/>
    <w:rsid w:val="0039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72B"/>
  </w:style>
  <w:style w:type="paragraph" w:styleId="BalloonText">
    <w:name w:val="Balloon Text"/>
    <w:basedOn w:val="Normal"/>
    <w:link w:val="BalloonTextChar"/>
    <w:uiPriority w:val="99"/>
    <w:semiHidden/>
    <w:unhideWhenUsed/>
    <w:rsid w:val="003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dcterms:created xsi:type="dcterms:W3CDTF">2022-01-07T09:12:00Z</dcterms:created>
  <dcterms:modified xsi:type="dcterms:W3CDTF">2022-01-18T06:02:00Z</dcterms:modified>
</cp:coreProperties>
</file>